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1"/>
    <w:bookmarkEnd w:id="0"/>
    <w:p w14:paraId="55F16D7E" w14:textId="77777777" w:rsidR="00EA479C" w:rsidRPr="00EA479C" w:rsidRDefault="00EA479C" w:rsidP="00EA479C">
      <w:pPr>
        <w:bidi/>
        <w:spacing w:after="0" w:line="320" w:lineRule="atLeast"/>
        <w:jc w:val="center"/>
        <w:rPr>
          <w:rFonts w:ascii="Times New Roman" w:eastAsia="Times New Roman" w:hAnsi="Times New Roman" w:cs="Times New Roman"/>
          <w:b/>
          <w:bCs/>
          <w:sz w:val="26"/>
          <w:szCs w:val="26"/>
          <w:lang w:val="en"/>
        </w:rPr>
      </w:pPr>
      <w:r w:rsidRPr="00EA479C">
        <w:rPr>
          <w:rFonts w:ascii="Times New Roman" w:eastAsia="Times New Roman" w:hAnsi="Times New Roman" w:cs="Times New Roman"/>
          <w:b/>
          <w:bCs/>
          <w:sz w:val="26"/>
          <w:szCs w:val="26"/>
          <w:rtl/>
          <w:lang w:val="en"/>
        </w:rPr>
        <w:fldChar w:fldCharType="begin"/>
      </w:r>
      <w:r w:rsidRPr="00EA479C">
        <w:rPr>
          <w:rFonts w:ascii="Times New Roman" w:eastAsia="Times New Roman" w:hAnsi="Times New Roman" w:cs="Times New Roman"/>
          <w:b/>
          <w:bCs/>
          <w:sz w:val="26"/>
          <w:szCs w:val="26"/>
          <w:rtl/>
          <w:lang w:val="en"/>
        </w:rPr>
        <w:instrText xml:space="preserve"> </w:instrText>
      </w:r>
      <w:r w:rsidRPr="00EA479C">
        <w:rPr>
          <w:rFonts w:ascii="Times New Roman" w:eastAsia="Times New Roman" w:hAnsi="Times New Roman" w:cs="Times New Roman"/>
          <w:b/>
          <w:bCs/>
          <w:sz w:val="26"/>
          <w:szCs w:val="26"/>
          <w:lang w:val="en"/>
        </w:rPr>
        <w:instrText>HYPERLINK "" \t "_blank</w:instrText>
      </w:r>
      <w:r w:rsidRPr="00EA479C">
        <w:rPr>
          <w:rFonts w:ascii="Times New Roman" w:eastAsia="Times New Roman" w:hAnsi="Times New Roman" w:cs="Times New Roman"/>
          <w:b/>
          <w:bCs/>
          <w:sz w:val="26"/>
          <w:szCs w:val="26"/>
          <w:rtl/>
          <w:lang w:val="en"/>
        </w:rPr>
        <w:instrText xml:space="preserve">" </w:instrText>
      </w:r>
      <w:r w:rsidRPr="00EA479C">
        <w:rPr>
          <w:rFonts w:ascii="Times New Roman" w:eastAsia="Times New Roman" w:hAnsi="Times New Roman" w:cs="Times New Roman"/>
          <w:b/>
          <w:bCs/>
          <w:sz w:val="26"/>
          <w:szCs w:val="26"/>
          <w:rtl/>
          <w:lang w:val="en"/>
        </w:rPr>
        <w:fldChar w:fldCharType="separate"/>
      </w:r>
      <w:r w:rsidRPr="00EA479C">
        <w:rPr>
          <w:rFonts w:ascii="Times New Roman" w:eastAsia="Times New Roman" w:hAnsi="Times New Roman" w:cs="Times New Roman"/>
          <w:b/>
          <w:bCs/>
          <w:color w:val="0000FF"/>
          <w:sz w:val="26"/>
          <w:szCs w:val="26"/>
          <w:u w:val="single"/>
          <w:rtl/>
          <w:lang w:val="en"/>
        </w:rPr>
        <w:t xml:space="preserve">قرار مجلس الوزراء رقم </w:t>
      </w:r>
      <w:r w:rsidRPr="00EA479C">
        <w:rPr>
          <w:rFonts w:ascii="Times New Roman" w:eastAsia="Times New Roman" w:hAnsi="Times New Roman" w:cs="Akhbar MT" w:hint="cs"/>
          <w:b/>
          <w:bCs/>
          <w:color w:val="0000FF"/>
          <w:sz w:val="52"/>
          <w:szCs w:val="52"/>
          <w:u w:val="single"/>
          <w:rtl/>
          <w:lang w:val="en"/>
        </w:rPr>
        <w:t>1</w:t>
      </w:r>
      <w:r w:rsidRPr="00EA479C">
        <w:rPr>
          <w:rFonts w:ascii="Times New Roman" w:eastAsia="Times New Roman" w:hAnsi="Times New Roman" w:cs="Times New Roman"/>
          <w:b/>
          <w:bCs/>
          <w:color w:val="0000FF"/>
          <w:sz w:val="26"/>
          <w:szCs w:val="26"/>
          <w:u w:val="single"/>
          <w:rtl/>
          <w:lang w:val="en"/>
        </w:rPr>
        <w:t xml:space="preserve"> لسنة 2014</w:t>
      </w:r>
      <w:r w:rsidRPr="00EA479C">
        <w:rPr>
          <w:rFonts w:ascii="Times New Roman" w:eastAsia="Times New Roman" w:hAnsi="Times New Roman" w:cs="Times New Roman"/>
          <w:b/>
          <w:bCs/>
          <w:noProof/>
          <w:color w:val="0000FF"/>
          <w:sz w:val="26"/>
          <w:szCs w:val="26"/>
        </w:rPr>
        <w:drawing>
          <wp:inline distT="0" distB="0" distL="0" distR="0" wp14:anchorId="1C1CD248" wp14:editId="18BBE17C">
            <wp:extent cx="161925" cy="142875"/>
            <wp:effectExtent l="0" t="0" r="9525" b="9525"/>
            <wp:docPr id="2" name="Picture 2" descr="https://elaws.moj.gov.ae/Images/SADER_pdf_icon.gif">
              <a:hlinkClick xmlns:a="http://schemas.openxmlformats.org/drawingml/2006/main" r:id=""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aws.moj.gov.ae/Images/SADER_pdf_icon.gif">
                      <a:hlinkClick r:id=""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EA479C">
        <w:rPr>
          <w:rFonts w:ascii="Times New Roman" w:eastAsia="Times New Roman" w:hAnsi="Times New Roman" w:cs="Times New Roman"/>
          <w:b/>
          <w:bCs/>
          <w:sz w:val="26"/>
          <w:szCs w:val="26"/>
          <w:rtl/>
          <w:lang w:val="en"/>
        </w:rPr>
        <w:fldChar w:fldCharType="end"/>
      </w:r>
    </w:p>
    <w:p w14:paraId="2A024BFF" w14:textId="77777777" w:rsidR="00EA479C" w:rsidRPr="00EA479C" w:rsidRDefault="00EA479C" w:rsidP="00EA479C">
      <w:pPr>
        <w:bidi/>
        <w:spacing w:after="0" w:line="300" w:lineRule="atLeast"/>
        <w:jc w:val="center"/>
        <w:rPr>
          <w:rFonts w:ascii="Times New Roman" w:eastAsia="Times New Roman" w:hAnsi="Times New Roman" w:cs="Times New Roman"/>
          <w:sz w:val="24"/>
          <w:szCs w:val="24"/>
          <w:rtl/>
          <w:lang w:val="en"/>
        </w:rPr>
      </w:pPr>
      <w:bookmarkStart w:id="1" w:name="Anchor5"/>
      <w:bookmarkEnd w:id="1"/>
      <w:r w:rsidRPr="00EA479C">
        <w:rPr>
          <w:rFonts w:ascii="Times New Roman" w:eastAsia="Times New Roman" w:hAnsi="Times New Roman" w:cs="Times New Roman"/>
          <w:sz w:val="24"/>
          <w:szCs w:val="24"/>
          <w:rtl/>
          <w:lang w:val="en"/>
        </w:rPr>
        <w:t xml:space="preserve">صادر بتاريخ 13/01/2014م. لسنة </w:t>
      </w:r>
    </w:p>
    <w:p w14:paraId="352A4B95" w14:textId="77777777" w:rsidR="00EA479C" w:rsidRPr="00EA479C" w:rsidRDefault="00EA479C" w:rsidP="00EA479C">
      <w:pPr>
        <w:bidi/>
        <w:spacing w:after="0" w:line="300" w:lineRule="atLeast"/>
        <w:jc w:val="center"/>
        <w:rPr>
          <w:rFonts w:ascii="Times New Roman" w:eastAsia="Times New Roman" w:hAnsi="Times New Roman" w:cs="Times New Roman"/>
          <w:sz w:val="24"/>
          <w:szCs w:val="24"/>
          <w:rtl/>
          <w:lang w:val="en"/>
        </w:rPr>
      </w:pPr>
      <w:bookmarkStart w:id="2" w:name="Anchor8"/>
      <w:bookmarkEnd w:id="2"/>
      <w:r w:rsidRPr="00EA479C">
        <w:rPr>
          <w:rFonts w:ascii="Times New Roman" w:eastAsia="Times New Roman" w:hAnsi="Times New Roman" w:cs="Times New Roman"/>
          <w:sz w:val="24"/>
          <w:szCs w:val="24"/>
          <w:rtl/>
          <w:lang w:val="en"/>
        </w:rPr>
        <w:t>الموافق فيه 12 ربيع الأول 1435هـ.</w:t>
      </w:r>
    </w:p>
    <w:p w14:paraId="32A253B8" w14:textId="77777777" w:rsidR="00EA479C" w:rsidRPr="00EA479C" w:rsidRDefault="00EA479C" w:rsidP="00EA479C">
      <w:pPr>
        <w:bidi/>
        <w:spacing w:after="0" w:line="320" w:lineRule="atLeast"/>
        <w:jc w:val="center"/>
        <w:rPr>
          <w:rFonts w:ascii="Times New Roman" w:eastAsia="Times New Roman" w:hAnsi="Times New Roman" w:cs="Times New Roman"/>
          <w:b/>
          <w:bCs/>
          <w:sz w:val="26"/>
          <w:szCs w:val="26"/>
          <w:rtl/>
          <w:lang w:val="en"/>
        </w:rPr>
      </w:pPr>
      <w:bookmarkStart w:id="3" w:name="Anchor11"/>
      <w:bookmarkEnd w:id="3"/>
      <w:r w:rsidRPr="00EA479C">
        <w:rPr>
          <w:rFonts w:ascii="Times New Roman" w:eastAsia="Times New Roman" w:hAnsi="Times New Roman" w:cs="Times New Roman"/>
          <w:b/>
          <w:bCs/>
          <w:sz w:val="26"/>
          <w:szCs w:val="26"/>
          <w:rtl/>
          <w:lang w:val="en"/>
        </w:rPr>
        <w:t>بشأن قواعد وشروط الصلح في المخالفات المرتكبة خلافاً للقانون الاتحادي رقم 24 لسنة 2006 بشأن حماية المستهلك</w:t>
      </w:r>
    </w:p>
    <w:p w14:paraId="1872835A"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4" w:name="Anchor22"/>
      <w:bookmarkEnd w:id="4"/>
      <w:r w:rsidRPr="00EA479C">
        <w:rPr>
          <w:rFonts w:ascii="Times" w:eastAsia="Times New Roman" w:hAnsi="Times" w:cs="Times"/>
          <w:sz w:val="24"/>
          <w:szCs w:val="24"/>
          <w:rtl/>
          <w:lang w:val="en"/>
        </w:rPr>
        <w:t>مجلس الوزراء:</w:t>
      </w:r>
    </w:p>
    <w:p w14:paraId="7C25CE70"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5" w:name="Anchor24"/>
      <w:bookmarkEnd w:id="5"/>
      <w:r w:rsidRPr="00EA479C">
        <w:rPr>
          <w:rFonts w:ascii="Times" w:eastAsia="Times New Roman" w:hAnsi="Times" w:cs="Times"/>
          <w:sz w:val="24"/>
          <w:szCs w:val="24"/>
          <w:rtl/>
          <w:lang w:val="en"/>
        </w:rPr>
        <w:t>- بعد الاطلاع على الدستور،</w:t>
      </w:r>
    </w:p>
    <w:p w14:paraId="516D881C"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6" w:name="Anchor28"/>
      <w:bookmarkEnd w:id="6"/>
      <w:r w:rsidRPr="00EA479C">
        <w:rPr>
          <w:rFonts w:ascii="Times" w:eastAsia="Times New Roman" w:hAnsi="Times" w:cs="Times"/>
          <w:sz w:val="24"/>
          <w:szCs w:val="24"/>
          <w:rtl/>
          <w:lang w:val="en"/>
        </w:rPr>
        <w:t xml:space="preserve">- وعلى </w:t>
      </w:r>
      <w:hyperlink w:tgtFrame="_blank" w:history="1">
        <w:r w:rsidRPr="00EA479C">
          <w:rPr>
            <w:rFonts w:ascii="Times" w:eastAsia="Times New Roman" w:hAnsi="Times" w:cs="Times"/>
            <w:color w:val="0000FF"/>
            <w:sz w:val="24"/>
            <w:szCs w:val="24"/>
            <w:u w:val="single"/>
            <w:rtl/>
            <w:lang w:val="en"/>
          </w:rPr>
          <w:t>القانون الاتحادي رقم 1 لسنة 1972</w:t>
        </w:r>
      </w:hyperlink>
      <w:r w:rsidRPr="00EA479C">
        <w:rPr>
          <w:rFonts w:ascii="Times" w:eastAsia="Times New Roman" w:hAnsi="Times" w:cs="Times"/>
          <w:sz w:val="24"/>
          <w:szCs w:val="24"/>
          <w:rtl/>
          <w:lang w:val="en"/>
        </w:rPr>
        <w:t xml:space="preserve"> في شأن اختصاصات الوزارات وصلاحيات الوزراء والقوانين المعدلة له،</w:t>
      </w:r>
    </w:p>
    <w:p w14:paraId="720B89E3"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7" w:name="Anchor39"/>
      <w:bookmarkEnd w:id="7"/>
      <w:r w:rsidRPr="00EA479C">
        <w:rPr>
          <w:rFonts w:ascii="Times" w:eastAsia="Times New Roman" w:hAnsi="Times" w:cs="Times"/>
          <w:sz w:val="24"/>
          <w:szCs w:val="24"/>
          <w:rtl/>
          <w:lang w:val="en"/>
        </w:rPr>
        <w:t xml:space="preserve">- وعلى </w:t>
      </w:r>
      <w:hyperlink w:tgtFrame="_blank" w:history="1">
        <w:r w:rsidRPr="00EA479C">
          <w:rPr>
            <w:rFonts w:ascii="Times" w:eastAsia="Times New Roman" w:hAnsi="Times" w:cs="Times"/>
            <w:color w:val="0000FF"/>
            <w:sz w:val="24"/>
            <w:szCs w:val="24"/>
            <w:u w:val="single"/>
            <w:rtl/>
            <w:lang w:val="en"/>
          </w:rPr>
          <w:t>القانون الاتحادي رقم 24 لسنة 2006</w:t>
        </w:r>
      </w:hyperlink>
      <w:r w:rsidRPr="00EA479C">
        <w:rPr>
          <w:rFonts w:ascii="Times" w:eastAsia="Times New Roman" w:hAnsi="Times" w:cs="Times"/>
          <w:sz w:val="24"/>
          <w:szCs w:val="24"/>
          <w:rtl/>
          <w:lang w:val="en"/>
        </w:rPr>
        <w:t xml:space="preserve"> في شأن حماية المستهلك، والقوانين المعدلة له،</w:t>
      </w:r>
    </w:p>
    <w:p w14:paraId="3FB5C300"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8" w:name="Anchor48"/>
      <w:bookmarkEnd w:id="8"/>
      <w:r w:rsidRPr="00EA479C">
        <w:rPr>
          <w:rFonts w:ascii="Times" w:eastAsia="Times New Roman" w:hAnsi="Times" w:cs="Times"/>
          <w:sz w:val="24"/>
          <w:szCs w:val="24"/>
          <w:rtl/>
          <w:lang w:val="en"/>
        </w:rPr>
        <w:t xml:space="preserve">- وعلى </w:t>
      </w:r>
      <w:hyperlink w:tgtFrame="_blank" w:history="1">
        <w:r w:rsidRPr="00EA479C">
          <w:rPr>
            <w:rFonts w:ascii="Times" w:eastAsia="Times New Roman" w:hAnsi="Times" w:cs="Times"/>
            <w:color w:val="0000FF"/>
            <w:sz w:val="24"/>
            <w:szCs w:val="24"/>
            <w:u w:val="single"/>
            <w:rtl/>
            <w:lang w:val="en"/>
          </w:rPr>
          <w:t>قرار مجلس الوزراء رقم 12 لسنة 2007</w:t>
        </w:r>
      </w:hyperlink>
      <w:r w:rsidRPr="00EA479C">
        <w:rPr>
          <w:rFonts w:ascii="Times" w:eastAsia="Times New Roman" w:hAnsi="Times" w:cs="Times"/>
          <w:sz w:val="24"/>
          <w:szCs w:val="24"/>
          <w:rtl/>
          <w:lang w:val="en"/>
        </w:rPr>
        <w:t xml:space="preserve"> في شأن اللائحة التنفيذية للقانون الاتحادي رقم 24 لسنة 2006 في شأن حماية المستهلك والقوانين المعدلة له،</w:t>
      </w:r>
    </w:p>
    <w:p w14:paraId="3B06A274"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9" w:name="Anchor62"/>
      <w:bookmarkEnd w:id="9"/>
      <w:r w:rsidRPr="00EA479C">
        <w:rPr>
          <w:rFonts w:ascii="Times" w:eastAsia="Times New Roman" w:hAnsi="Times" w:cs="Times"/>
          <w:sz w:val="24"/>
          <w:szCs w:val="24"/>
          <w:rtl/>
          <w:lang w:val="en"/>
        </w:rPr>
        <w:t>- وبناء على ما عرضه وزير الاقتصاد، وموافقة مجلس الوزراء،</w:t>
      </w:r>
    </w:p>
    <w:p w14:paraId="0893129D" w14:textId="77777777" w:rsidR="00EA479C" w:rsidRPr="00EA479C" w:rsidRDefault="00EA479C" w:rsidP="00EA479C">
      <w:pPr>
        <w:bidi/>
        <w:spacing w:after="0" w:line="280" w:lineRule="atLeast"/>
        <w:ind w:firstLine="220"/>
        <w:rPr>
          <w:rFonts w:ascii="Times" w:eastAsia="Times New Roman" w:hAnsi="Times" w:cs="Times"/>
          <w:sz w:val="24"/>
          <w:szCs w:val="24"/>
          <w:rtl/>
          <w:lang w:val="en"/>
        </w:rPr>
      </w:pPr>
      <w:bookmarkStart w:id="10" w:name="Anchor68"/>
      <w:bookmarkEnd w:id="10"/>
      <w:r w:rsidRPr="00EA479C">
        <w:rPr>
          <w:rFonts w:ascii="Times" w:eastAsia="Times New Roman" w:hAnsi="Times" w:cs="Times"/>
          <w:sz w:val="24"/>
          <w:szCs w:val="24"/>
          <w:rtl/>
          <w:lang w:val="en"/>
        </w:rPr>
        <w:t>قرر:</w:t>
      </w:r>
    </w:p>
    <w:p w14:paraId="0D3DB5AE"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11" w:name="Anchor69"/>
      <w:bookmarkStart w:id="12" w:name="_Toc59155789"/>
      <w:bookmarkStart w:id="13" w:name="_Toc59764133"/>
      <w:bookmarkStart w:id="14" w:name="_Toc92688412"/>
      <w:bookmarkStart w:id="15" w:name="_Toc92688552"/>
      <w:bookmarkStart w:id="16" w:name="_Toc62962071"/>
      <w:bookmarkStart w:id="17" w:name="_Toc66681363"/>
      <w:bookmarkStart w:id="18" w:name="_Toc66681906"/>
      <w:bookmarkStart w:id="19" w:name="_Toc66682062"/>
      <w:bookmarkStart w:id="20" w:name="_Toc66692522"/>
      <w:bookmarkStart w:id="21" w:name="_Toc66692799"/>
      <w:bookmarkStart w:id="22" w:name="_Toc67215834"/>
      <w:bookmarkStart w:id="23" w:name="_Toc79479235"/>
      <w:bookmarkEnd w:id="11"/>
      <w:bookmarkEnd w:id="12"/>
      <w:bookmarkEnd w:id="13"/>
      <w:bookmarkEnd w:id="14"/>
      <w:bookmarkEnd w:id="15"/>
      <w:bookmarkEnd w:id="16"/>
      <w:bookmarkEnd w:id="17"/>
      <w:bookmarkEnd w:id="18"/>
      <w:bookmarkEnd w:id="19"/>
      <w:bookmarkEnd w:id="20"/>
      <w:bookmarkEnd w:id="21"/>
      <w:bookmarkEnd w:id="22"/>
      <w:bookmarkEnd w:id="23"/>
      <w:r w:rsidRPr="00EA479C">
        <w:rPr>
          <w:rFonts w:ascii="Times New Roman" w:eastAsia="Times New Roman" w:hAnsi="Times New Roman" w:cs="Times New Roman"/>
          <w:b/>
          <w:bCs/>
          <w:sz w:val="24"/>
          <w:szCs w:val="24"/>
          <w:rtl/>
          <w:lang w:val="en"/>
        </w:rPr>
        <w:t>المادة الأولى – تعاريف</w:t>
      </w:r>
    </w:p>
    <w:p w14:paraId="136F80DF"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24" w:name="Anchor73"/>
      <w:bookmarkEnd w:id="24"/>
      <w:r w:rsidRPr="00EA479C">
        <w:rPr>
          <w:rFonts w:ascii="Times New Roman" w:eastAsia="Times New Roman" w:hAnsi="Times New Roman" w:cs="Times New Roman"/>
          <w:sz w:val="24"/>
          <w:szCs w:val="24"/>
          <w:rtl/>
          <w:lang w:val="en"/>
        </w:rPr>
        <w:t>في تطبيق أحكام هذا القرار، يقصد بالكلمات والعبارات التالية المعاني الموضحّة قرين كل منها ما لم يقض سياق النص بغير ذلك:</w:t>
      </w:r>
    </w:p>
    <w:p w14:paraId="37AFA861"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25" w:name="Anchor86"/>
      <w:bookmarkEnd w:id="25"/>
      <w:r w:rsidRPr="00EA479C">
        <w:rPr>
          <w:rFonts w:ascii="Times New Roman" w:eastAsia="Times New Roman" w:hAnsi="Times New Roman" w:cs="Times New Roman"/>
          <w:b/>
          <w:bCs/>
          <w:sz w:val="24"/>
          <w:szCs w:val="24"/>
          <w:rtl/>
          <w:lang w:val="en"/>
        </w:rPr>
        <w:t>القانون</w:t>
      </w:r>
      <w:r w:rsidRPr="00EA479C">
        <w:rPr>
          <w:rFonts w:ascii="Simplified Arabic" w:eastAsia="Times New Roman" w:hAnsi="Simplified Arabic" w:cs="Simplified Arabic"/>
          <w:b/>
          <w:bCs/>
          <w:sz w:val="24"/>
          <w:szCs w:val="24"/>
          <w:rtl/>
          <w:lang w:val="en"/>
        </w:rPr>
        <w:t>:</w:t>
      </w:r>
      <w:r w:rsidRPr="00EA479C">
        <w:rPr>
          <w:rFonts w:ascii="Times New Roman" w:eastAsia="Times New Roman" w:hAnsi="Times New Roman" w:cs="Times New Roman"/>
          <w:sz w:val="24"/>
          <w:szCs w:val="24"/>
          <w:rtl/>
          <w:lang w:val="en"/>
        </w:rPr>
        <w:t xml:space="preserve"> </w:t>
      </w:r>
      <w:hyperlink w:tgtFrame="_blank" w:history="1">
        <w:r w:rsidRPr="00EA479C">
          <w:rPr>
            <w:rFonts w:ascii="Times New Roman" w:eastAsia="Times New Roman" w:hAnsi="Times New Roman" w:cs="Times New Roman"/>
            <w:color w:val="0000FF"/>
            <w:sz w:val="24"/>
            <w:szCs w:val="24"/>
            <w:u w:val="single"/>
            <w:rtl/>
            <w:lang w:val="en"/>
          </w:rPr>
          <w:t>القانون الاتحادي رقم (24) لسنة 2006</w:t>
        </w:r>
      </w:hyperlink>
      <w:r w:rsidRPr="00EA479C">
        <w:rPr>
          <w:rFonts w:ascii="Times New Roman" w:eastAsia="Times New Roman" w:hAnsi="Times New Roman" w:cs="Times New Roman"/>
          <w:sz w:val="24"/>
          <w:szCs w:val="24"/>
          <w:rtl/>
          <w:lang w:val="en"/>
        </w:rPr>
        <w:t xml:space="preserve"> في شأن حماية المستهلك وتعديلاته.</w:t>
      </w:r>
    </w:p>
    <w:p w14:paraId="68DB6202"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26" w:name="Anchor93"/>
      <w:bookmarkEnd w:id="26"/>
      <w:r w:rsidRPr="00EA479C">
        <w:rPr>
          <w:rFonts w:ascii="Times New Roman" w:eastAsia="Times New Roman" w:hAnsi="Times New Roman" w:cs="Times New Roman"/>
          <w:b/>
          <w:bCs/>
          <w:sz w:val="24"/>
          <w:szCs w:val="24"/>
          <w:rtl/>
          <w:lang w:val="en"/>
        </w:rPr>
        <w:t>الوزارة:</w:t>
      </w:r>
      <w:r w:rsidRPr="00EA479C">
        <w:rPr>
          <w:rFonts w:ascii="Times New Roman" w:eastAsia="Times New Roman" w:hAnsi="Times New Roman" w:cs="Times New Roman"/>
          <w:sz w:val="24"/>
          <w:szCs w:val="24"/>
          <w:rtl/>
          <w:lang w:val="en"/>
        </w:rPr>
        <w:t xml:space="preserve"> وزارة الاقتصاد.</w:t>
      </w:r>
    </w:p>
    <w:p w14:paraId="434BDF96"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27" w:name="Anchor96"/>
      <w:bookmarkEnd w:id="27"/>
      <w:r w:rsidRPr="00EA479C">
        <w:rPr>
          <w:rFonts w:ascii="Times New Roman" w:eastAsia="Times New Roman" w:hAnsi="Times New Roman" w:cs="Times New Roman"/>
          <w:b/>
          <w:bCs/>
          <w:sz w:val="24"/>
          <w:szCs w:val="24"/>
          <w:rtl/>
          <w:lang w:val="en"/>
        </w:rPr>
        <w:t>الوزير:</w:t>
      </w:r>
      <w:r w:rsidRPr="00EA479C">
        <w:rPr>
          <w:rFonts w:ascii="Times New Roman" w:eastAsia="Times New Roman" w:hAnsi="Times New Roman" w:cs="Times New Roman"/>
          <w:sz w:val="24"/>
          <w:szCs w:val="24"/>
          <w:rtl/>
          <w:lang w:val="en"/>
        </w:rPr>
        <w:t xml:space="preserve"> وزير الاقتصاد.</w:t>
      </w:r>
    </w:p>
    <w:p w14:paraId="50CD56CE"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28" w:name="Anchor99"/>
      <w:bookmarkEnd w:id="28"/>
      <w:r w:rsidRPr="00EA479C">
        <w:rPr>
          <w:rFonts w:ascii="Times New Roman" w:eastAsia="Times New Roman" w:hAnsi="Times New Roman" w:cs="Times New Roman"/>
          <w:b/>
          <w:bCs/>
          <w:sz w:val="24"/>
          <w:szCs w:val="24"/>
          <w:rtl/>
          <w:lang w:val="en"/>
        </w:rPr>
        <w:t xml:space="preserve">السلطة المختصة: </w:t>
      </w:r>
      <w:r w:rsidRPr="00EA479C">
        <w:rPr>
          <w:rFonts w:ascii="Times New Roman" w:eastAsia="Times New Roman" w:hAnsi="Times New Roman" w:cs="Times New Roman"/>
          <w:sz w:val="24"/>
          <w:szCs w:val="24"/>
          <w:rtl/>
          <w:lang w:val="en"/>
        </w:rPr>
        <w:t>السلطة المحلية المختصة في الإمارة المعنية التي يناط بها تطبيق أحكام هذا القانون.</w:t>
      </w:r>
    </w:p>
    <w:p w14:paraId="70880A74"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29" w:name="Anchor110"/>
      <w:bookmarkEnd w:id="29"/>
      <w:r w:rsidRPr="00EA479C">
        <w:rPr>
          <w:rFonts w:ascii="Times New Roman" w:eastAsia="Times New Roman" w:hAnsi="Times New Roman" w:cs="Times New Roman"/>
          <w:b/>
          <w:bCs/>
          <w:sz w:val="24"/>
          <w:szCs w:val="24"/>
          <w:rtl/>
          <w:lang w:val="en"/>
        </w:rPr>
        <w:t>اللجنة:</w:t>
      </w:r>
      <w:r w:rsidRPr="00EA479C">
        <w:rPr>
          <w:rFonts w:ascii="Times New Roman" w:eastAsia="Times New Roman" w:hAnsi="Times New Roman" w:cs="Times New Roman"/>
          <w:sz w:val="24"/>
          <w:szCs w:val="24"/>
          <w:rtl/>
          <w:lang w:val="en"/>
        </w:rPr>
        <w:t xml:space="preserve"> لجنة الصلح المشكلة في كل إمارة وفقاً لأحكام هذا القرار.</w:t>
      </w:r>
    </w:p>
    <w:p w14:paraId="2E05FA61"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0" w:name="Anchor116"/>
      <w:bookmarkEnd w:id="30"/>
      <w:r w:rsidRPr="00EA479C">
        <w:rPr>
          <w:rFonts w:ascii="Times New Roman" w:eastAsia="Times New Roman" w:hAnsi="Times New Roman" w:cs="Times New Roman"/>
          <w:b/>
          <w:bCs/>
          <w:sz w:val="24"/>
          <w:szCs w:val="24"/>
          <w:rtl/>
          <w:lang w:val="en"/>
        </w:rPr>
        <w:t>الصلح:</w:t>
      </w:r>
      <w:r w:rsidRPr="00EA479C">
        <w:rPr>
          <w:rFonts w:ascii="Times New Roman" w:eastAsia="Times New Roman" w:hAnsi="Times New Roman" w:cs="Times New Roman"/>
          <w:sz w:val="24"/>
          <w:szCs w:val="24"/>
          <w:rtl/>
          <w:lang w:val="en"/>
        </w:rPr>
        <w:t xml:space="preserve"> إجراء غير قضائي يخوّل اللجنة قبول الصلح من المزود المرتكب لمخالفة نص المشرع عليها صراحة على أنها تقبل الصلح قبل عرض المخالف على النيابة العامة.</w:t>
      </w:r>
    </w:p>
    <w:p w14:paraId="366326FE"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1" w:name="Anchor131"/>
      <w:bookmarkEnd w:id="31"/>
      <w:r w:rsidRPr="00EA479C">
        <w:rPr>
          <w:rFonts w:ascii="Times New Roman" w:eastAsia="Times New Roman" w:hAnsi="Times New Roman" w:cs="Times New Roman"/>
          <w:b/>
          <w:bCs/>
          <w:sz w:val="24"/>
          <w:szCs w:val="24"/>
          <w:rtl/>
          <w:lang w:val="en"/>
        </w:rPr>
        <w:t>المزود:</w:t>
      </w:r>
      <w:r w:rsidRPr="00EA479C">
        <w:rPr>
          <w:rFonts w:ascii="Times New Roman" w:eastAsia="Times New Roman" w:hAnsi="Times New Roman" w:cs="Times New Roman"/>
          <w:sz w:val="24"/>
          <w:szCs w:val="24"/>
          <w:rtl/>
          <w:lang w:val="en"/>
        </w:rPr>
        <w:t xml:space="preserve"> كل شخص طبيعي أو معنوي يُقدم الخدمة أو المعلومات أو يُصنع السلعة أو يوزعها أو يتاجر بها أو يبيعها أو يوردها أو يصدّرها أو يتدخل في إنتاجها أو تداولها.</w:t>
      </w:r>
    </w:p>
    <w:p w14:paraId="14DBAA41"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32" w:name="Anchor146"/>
      <w:bookmarkEnd w:id="32"/>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2</w:t>
      </w:r>
      <w:r w:rsidRPr="00EA479C">
        <w:rPr>
          <w:rFonts w:ascii="Times New Roman" w:eastAsia="Times New Roman" w:hAnsi="Times New Roman" w:cs="Times New Roman"/>
          <w:b/>
          <w:bCs/>
          <w:sz w:val="24"/>
          <w:szCs w:val="24"/>
          <w:rtl/>
          <w:lang w:val="en"/>
        </w:rPr>
        <w:t xml:space="preserve"> – تشكيل اللجنة</w:t>
      </w:r>
    </w:p>
    <w:p w14:paraId="4A1F3A22"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3" w:name="Anchor151"/>
      <w:bookmarkEnd w:id="33"/>
      <w:r w:rsidRPr="00EA479C">
        <w:rPr>
          <w:rFonts w:ascii="Times New Roman" w:eastAsia="Times New Roman" w:hAnsi="Times New Roman" w:cs="Times New Roman"/>
          <w:sz w:val="24"/>
          <w:szCs w:val="24"/>
          <w:rtl/>
          <w:lang w:val="en"/>
        </w:rPr>
        <w:t>تشكّل في كل إمارة بقرار من الوزير بالتنسيق مع السلطة المختصة، لجنة أو أكثر تتولى مهمة التصالح مع المزود المخالف لأحكام القانون، وذلك وفقاً للقواعد والشروط المنصوص عليها في هذا القرار، على أن يحدد في قرار التشكيل آلية عمل اللجنة ومكان عقد اجتماعاتها وكيفية اتخاذ قراراتها وتوصياتها.</w:t>
      </w:r>
    </w:p>
    <w:p w14:paraId="2B05FEDF"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34" w:name="Anchor180"/>
      <w:bookmarkEnd w:id="34"/>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3</w:t>
      </w:r>
      <w:r w:rsidRPr="00EA479C">
        <w:rPr>
          <w:rFonts w:ascii="Times New Roman" w:eastAsia="Times New Roman" w:hAnsi="Times New Roman" w:cs="Times New Roman"/>
          <w:b/>
          <w:bCs/>
          <w:sz w:val="24"/>
          <w:szCs w:val="24"/>
          <w:rtl/>
          <w:lang w:val="en"/>
        </w:rPr>
        <w:t xml:space="preserve"> – اختصاصات اللجنة</w:t>
      </w:r>
    </w:p>
    <w:p w14:paraId="200F86A8"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5" w:name="Anchor185"/>
      <w:bookmarkEnd w:id="35"/>
      <w:r w:rsidRPr="00EA479C">
        <w:rPr>
          <w:rFonts w:ascii="Times New Roman" w:eastAsia="Times New Roman" w:hAnsi="Times New Roman" w:cs="Times New Roman"/>
          <w:sz w:val="24"/>
          <w:szCs w:val="24"/>
          <w:rtl/>
          <w:lang w:val="en"/>
        </w:rPr>
        <w:t>تختص اللجنة بالنظر في طلبات الصلح المقدمة إليها عن المخالفات التالية:</w:t>
      </w:r>
    </w:p>
    <w:p w14:paraId="0EADA61D"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6" w:name="Anchor193"/>
      <w:bookmarkEnd w:id="36"/>
      <w:r w:rsidRPr="00EA479C">
        <w:rPr>
          <w:rFonts w:ascii="Times New Roman" w:eastAsia="Times New Roman" w:hAnsi="Times New Roman" w:cs="Times New Roman"/>
          <w:sz w:val="24"/>
          <w:szCs w:val="24"/>
          <w:rtl/>
          <w:lang w:val="en"/>
        </w:rPr>
        <w:t>1 – مخالفة المزود لأي من أحكام المواد (6) و(7) و(14) من القانون، على ألا يتجاوز المقابل المتصالح به على خمسمائة ألف درهم، وألاّ يقل عن خمسين ألف درهم.</w:t>
      </w:r>
    </w:p>
    <w:p w14:paraId="36CA5A29"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7" w:name="Anchor208"/>
      <w:bookmarkEnd w:id="37"/>
      <w:r w:rsidRPr="00EA479C">
        <w:rPr>
          <w:rFonts w:ascii="Times New Roman" w:eastAsia="Times New Roman" w:hAnsi="Times New Roman" w:cs="Times New Roman"/>
          <w:sz w:val="24"/>
          <w:szCs w:val="24"/>
          <w:rtl/>
          <w:lang w:val="en"/>
        </w:rPr>
        <w:t>2 – مخالفة المزود لأي من أحكام المواد (5) و(8) والفقرة الثانية من المادة (9) و(12) من القانون، على ألا يتجاوز المقابل المتصالح به على مائة ألف درهم وألاّ يقل عن خمسة آلاف درهم.</w:t>
      </w:r>
    </w:p>
    <w:p w14:paraId="0BF1B682"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8" w:name="Anchor224"/>
      <w:bookmarkEnd w:id="38"/>
      <w:r w:rsidRPr="00EA479C">
        <w:rPr>
          <w:rFonts w:ascii="Times New Roman" w:eastAsia="Times New Roman" w:hAnsi="Times New Roman" w:cs="Times New Roman"/>
          <w:sz w:val="24"/>
          <w:szCs w:val="24"/>
          <w:rtl/>
          <w:lang w:val="en"/>
        </w:rPr>
        <w:t>3 – مخالفة المزود لأحكام الفقرة الأولى من المادة (9) أو أي من أحكام المواد (10) و(11) و(13) و(15) من القانون، على ألا يتجاوز المقابل المتصالح به على ستين ألف درهم، وألاّ يقل عن عشرة آلاف درهم.</w:t>
      </w:r>
    </w:p>
    <w:p w14:paraId="52F34403"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39" w:name="Anchor243"/>
      <w:bookmarkEnd w:id="39"/>
      <w:r w:rsidRPr="00EA479C">
        <w:rPr>
          <w:rFonts w:ascii="Times New Roman" w:eastAsia="Times New Roman" w:hAnsi="Times New Roman" w:cs="Times New Roman"/>
          <w:sz w:val="24"/>
          <w:szCs w:val="24"/>
          <w:rtl/>
          <w:lang w:val="en"/>
        </w:rPr>
        <w:t>4 – مخالفة المزود لأي من أحكام القانون ولائحته التنفيذية، على ألا يتجاوز المقابل المتصالح به على خمسين ألف درهم، وألاّ يقل عن خمسة آلاف درهم.</w:t>
      </w:r>
    </w:p>
    <w:p w14:paraId="5984F610"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40" w:name="Anchor259"/>
      <w:bookmarkEnd w:id="40"/>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4</w:t>
      </w:r>
      <w:r w:rsidRPr="00EA479C">
        <w:rPr>
          <w:rFonts w:ascii="Times New Roman" w:eastAsia="Times New Roman" w:hAnsi="Times New Roman" w:cs="Times New Roman"/>
          <w:b/>
          <w:bCs/>
          <w:sz w:val="24"/>
          <w:szCs w:val="24"/>
          <w:rtl/>
          <w:lang w:val="en"/>
        </w:rPr>
        <w:t xml:space="preserve"> – قواعد وإجراءات الصلح</w:t>
      </w:r>
    </w:p>
    <w:p w14:paraId="5CE0AEE2"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1" w:name="Anchor265"/>
      <w:bookmarkEnd w:id="41"/>
      <w:r w:rsidRPr="00EA479C">
        <w:rPr>
          <w:rFonts w:ascii="Times New Roman" w:eastAsia="Times New Roman" w:hAnsi="Times New Roman" w:cs="Times New Roman"/>
          <w:sz w:val="24"/>
          <w:szCs w:val="24"/>
          <w:rtl/>
          <w:lang w:val="en"/>
        </w:rPr>
        <w:t>تتبّع في الصلح الإجراءات الآتية:</w:t>
      </w:r>
    </w:p>
    <w:p w14:paraId="32A20399"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2" w:name="Anchor269"/>
      <w:bookmarkEnd w:id="42"/>
      <w:r w:rsidRPr="00EA479C">
        <w:rPr>
          <w:rFonts w:ascii="Times New Roman" w:eastAsia="Times New Roman" w:hAnsi="Times New Roman" w:cs="Times New Roman"/>
          <w:sz w:val="24"/>
          <w:szCs w:val="24"/>
          <w:rtl/>
          <w:lang w:val="en"/>
        </w:rPr>
        <w:lastRenderedPageBreak/>
        <w:t>1 – يقدم المزود مرتكب المخالفة أو وكيله القانوني، طلب الصلح الى اللجنة على النموذج المُعدّ من قبل الوزارة لهذا الغرض، وذلك خلال (10) عشرة أيام عمل من تاريخ تحرير المخالفة بحقه.</w:t>
      </w:r>
    </w:p>
    <w:p w14:paraId="0C70C2DA"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3" w:name="Anchor288"/>
      <w:bookmarkEnd w:id="43"/>
      <w:r w:rsidRPr="00EA479C">
        <w:rPr>
          <w:rFonts w:ascii="Times New Roman" w:eastAsia="Times New Roman" w:hAnsi="Times New Roman" w:cs="Times New Roman"/>
          <w:sz w:val="24"/>
          <w:szCs w:val="24"/>
          <w:rtl/>
          <w:lang w:val="en"/>
        </w:rPr>
        <w:t>2 – يجب أن يتضمن الطلب إقراراً خطيًّا من المزود أو وكيله القانوني بارتكابه للمخالفة وتاريخ وساعة ضبطها ومكان ارتكابها، وأن يكون الطلب مستوفياً لكافة الوثائق والبيانات التي يصدر بتحديدها قرار من الوزير.</w:t>
      </w:r>
    </w:p>
    <w:p w14:paraId="5CEFD67F"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4" w:name="Anchor312"/>
      <w:bookmarkEnd w:id="44"/>
      <w:r w:rsidRPr="00EA479C">
        <w:rPr>
          <w:rFonts w:ascii="Times New Roman" w:eastAsia="Times New Roman" w:hAnsi="Times New Roman" w:cs="Times New Roman"/>
          <w:sz w:val="24"/>
          <w:szCs w:val="24"/>
          <w:rtl/>
          <w:lang w:val="en"/>
        </w:rPr>
        <w:t>3 – تقوم اللجنة بدراسة الطلب والتحقق من استيفائه لجميع الشروط والوثائق والبيانات المطلوبة.</w:t>
      </w:r>
    </w:p>
    <w:p w14:paraId="7804B3E7"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5" w:name="Anchor322"/>
      <w:bookmarkEnd w:id="45"/>
      <w:r w:rsidRPr="00EA479C">
        <w:rPr>
          <w:rFonts w:ascii="Times New Roman" w:eastAsia="Times New Roman" w:hAnsi="Times New Roman" w:cs="Times New Roman"/>
          <w:sz w:val="24"/>
          <w:szCs w:val="24"/>
          <w:rtl/>
          <w:lang w:val="en"/>
        </w:rPr>
        <w:t>4 – في حال قبول اللجنة لطلب الصلح، يتعين على اللجنة أن تصدر قرارها بشأنه خلال (30) ثلاثين يوماً من تاريخ تقديم المزود لطلب الصلح إليها، وعلى أن تحدد اللجنة في قرارها قيمة المقابل الذي يتعين على المزود دفعه، والفترة الزمنية التي يتعين دفع قيمة المقابل المتصالح عليه خلالها، والجهة التي سيدفع لها هذا المقابل، على أن يتم تثبيت جميع هذه الإجراءات في محضر رسمي يُعدّ لهذا الغرض.</w:t>
      </w:r>
    </w:p>
    <w:p w14:paraId="6776A917"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6" w:name="Anchor356"/>
      <w:bookmarkEnd w:id="46"/>
      <w:r w:rsidRPr="00EA479C">
        <w:rPr>
          <w:rFonts w:ascii="Times New Roman" w:eastAsia="Times New Roman" w:hAnsi="Times New Roman" w:cs="Times New Roman"/>
          <w:sz w:val="24"/>
          <w:szCs w:val="24"/>
          <w:rtl/>
          <w:lang w:val="en"/>
        </w:rPr>
        <w:t>5 – يجوز بقرار من الوزير تمديد فترة سداد قيمة المقابل المتصالح عليه إذا تقدم المزود بطلب تمديد الفترة السداد وكانت لديه أسباب جدية حالت دون دفعه المقابل في المهلة التي حددتها اللجنة.</w:t>
      </w:r>
    </w:p>
    <w:p w14:paraId="4E41C114"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7" w:name="Anchor373"/>
      <w:bookmarkEnd w:id="47"/>
      <w:r w:rsidRPr="00EA479C">
        <w:rPr>
          <w:rFonts w:ascii="Times New Roman" w:eastAsia="Times New Roman" w:hAnsi="Times New Roman" w:cs="Times New Roman"/>
          <w:sz w:val="24"/>
          <w:szCs w:val="24"/>
          <w:rtl/>
          <w:lang w:val="en"/>
        </w:rPr>
        <w:t>6 – في حال عدم التزام المزود بدفع قيمة المقابل المتصالح به خلال المدة المحددة له، فإنه يتعين على اللجنة إحالة المزود الى النيابة العامة، وذلك على النموذج المُعدّ من قبل الوزارة لهذا الغرض.</w:t>
      </w:r>
    </w:p>
    <w:p w14:paraId="4B99016B"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8" w:name="Anchor391"/>
      <w:bookmarkEnd w:id="48"/>
      <w:r w:rsidRPr="00EA479C">
        <w:rPr>
          <w:rFonts w:ascii="Times New Roman" w:eastAsia="Times New Roman" w:hAnsi="Times New Roman" w:cs="Times New Roman"/>
          <w:sz w:val="24"/>
          <w:szCs w:val="24"/>
          <w:rtl/>
          <w:lang w:val="en"/>
        </w:rPr>
        <w:t>7 – في حال رفض المزود للصلح تقوم اللجنة بإحالة المخالفة الى النيابة العامة لاتخاذ الإجراء المقرر وفقا للتشريعات السارية في هذا الشأن، وذلك على النموذج المُعدّ من قبل الوزارة لهذا الغرض.</w:t>
      </w:r>
    </w:p>
    <w:p w14:paraId="47D847F4"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49" w:name="Anchor411"/>
      <w:bookmarkEnd w:id="49"/>
      <w:r w:rsidRPr="00EA479C">
        <w:rPr>
          <w:rFonts w:ascii="Times New Roman" w:eastAsia="Times New Roman" w:hAnsi="Times New Roman" w:cs="Times New Roman"/>
          <w:sz w:val="24"/>
          <w:szCs w:val="24"/>
          <w:rtl/>
          <w:lang w:val="en"/>
        </w:rPr>
        <w:t>8 – في حال انتهاء إجراءات الصلح يتم عرض محضر الصلح ومرفقاته على الوزير أو من يفوضه للتأشير بحفظ المخالفة بعد دفع المزود مبلغ الصلح المتفق عليه.</w:t>
      </w:r>
    </w:p>
    <w:p w14:paraId="4F4D2C90"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50" w:name="Anchor426"/>
      <w:bookmarkEnd w:id="50"/>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5</w:t>
      </w:r>
      <w:r w:rsidRPr="00EA479C">
        <w:rPr>
          <w:rFonts w:ascii="Times New Roman" w:eastAsia="Times New Roman" w:hAnsi="Times New Roman" w:cs="Times New Roman"/>
          <w:b/>
          <w:bCs/>
          <w:sz w:val="24"/>
          <w:szCs w:val="24"/>
          <w:rtl/>
          <w:lang w:val="en"/>
        </w:rPr>
        <w:t xml:space="preserve"> – العود</w:t>
      </w:r>
    </w:p>
    <w:p w14:paraId="5EB370BE"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51" w:name="Anchor430"/>
      <w:bookmarkEnd w:id="51"/>
      <w:r w:rsidRPr="00EA479C">
        <w:rPr>
          <w:rFonts w:ascii="Times New Roman" w:eastAsia="Times New Roman" w:hAnsi="Times New Roman" w:cs="Times New Roman"/>
          <w:sz w:val="24"/>
          <w:szCs w:val="24"/>
          <w:rtl/>
          <w:lang w:val="en"/>
        </w:rPr>
        <w:t>لا تقبل طلبات الصلح المقدمة من المزود في حال معاودة ارتكابه ذات المخالفة خلال سنة واحدة من ارتكاب المخالفة السابقة لها.</w:t>
      </w:r>
    </w:p>
    <w:p w14:paraId="24F92076"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52" w:name="Anchor444"/>
      <w:bookmarkEnd w:id="52"/>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6</w:t>
      </w:r>
      <w:r w:rsidRPr="00EA479C">
        <w:rPr>
          <w:rFonts w:ascii="Times New Roman" w:eastAsia="Times New Roman" w:hAnsi="Times New Roman" w:cs="Times New Roman"/>
          <w:b/>
          <w:bCs/>
          <w:sz w:val="24"/>
          <w:szCs w:val="24"/>
          <w:rtl/>
          <w:lang w:val="en"/>
        </w:rPr>
        <w:t xml:space="preserve"> – مسك السجلات</w:t>
      </w:r>
    </w:p>
    <w:p w14:paraId="045F16E1"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53" w:name="Anchor449"/>
      <w:bookmarkEnd w:id="53"/>
      <w:r w:rsidRPr="00EA479C">
        <w:rPr>
          <w:rFonts w:ascii="Times New Roman" w:eastAsia="Times New Roman" w:hAnsi="Times New Roman" w:cs="Times New Roman"/>
          <w:sz w:val="24"/>
          <w:szCs w:val="24"/>
          <w:rtl/>
          <w:lang w:val="en"/>
        </w:rPr>
        <w:t>تتولى ادارة حماية المستهلك في الوزارة مسك السجلات اللازمة لتنفيذ أحكام هذا القرار وفقاً للقرارات واللوائح الصادرة بهذا الشأن.</w:t>
      </w:r>
    </w:p>
    <w:p w14:paraId="4EFD5834"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54" w:name="Anchor462"/>
      <w:bookmarkEnd w:id="54"/>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7</w:t>
      </w:r>
      <w:r w:rsidRPr="00EA479C">
        <w:rPr>
          <w:rFonts w:ascii="Times New Roman" w:eastAsia="Times New Roman" w:hAnsi="Times New Roman" w:cs="Times New Roman"/>
          <w:b/>
          <w:bCs/>
          <w:sz w:val="24"/>
          <w:szCs w:val="24"/>
          <w:rtl/>
          <w:lang w:val="en"/>
        </w:rPr>
        <w:t xml:space="preserve"> – القرارات التنفيذية</w:t>
      </w:r>
    </w:p>
    <w:p w14:paraId="682DB202"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55" w:name="Anchor467"/>
      <w:bookmarkEnd w:id="55"/>
      <w:r w:rsidRPr="00EA479C">
        <w:rPr>
          <w:rFonts w:ascii="Times New Roman" w:eastAsia="Times New Roman" w:hAnsi="Times New Roman" w:cs="Times New Roman"/>
          <w:sz w:val="24"/>
          <w:szCs w:val="24"/>
          <w:rtl/>
          <w:lang w:val="en"/>
        </w:rPr>
        <w:t>يُصدر الوزير القرارات واللوائح اللازمة لتنفيذ أحكام هذا القرار.</w:t>
      </w:r>
    </w:p>
    <w:p w14:paraId="3C12DEE1" w14:textId="77777777" w:rsidR="00EA479C" w:rsidRPr="00EA479C" w:rsidRDefault="00EA479C" w:rsidP="00EA479C">
      <w:pPr>
        <w:bidi/>
        <w:spacing w:after="0" w:line="260" w:lineRule="atLeast"/>
        <w:ind w:firstLine="220"/>
        <w:rPr>
          <w:rFonts w:ascii="Times New Roman" w:eastAsia="Times New Roman" w:hAnsi="Times New Roman" w:cs="Times New Roman"/>
          <w:b/>
          <w:bCs/>
          <w:sz w:val="24"/>
          <w:szCs w:val="24"/>
          <w:rtl/>
          <w:lang w:val="en"/>
        </w:rPr>
      </w:pPr>
      <w:bookmarkStart w:id="56" w:name="Anchor474"/>
      <w:bookmarkEnd w:id="56"/>
      <w:r w:rsidRPr="00EA479C">
        <w:rPr>
          <w:rFonts w:ascii="Times New Roman" w:eastAsia="Times New Roman" w:hAnsi="Times New Roman" w:cs="Times New Roman"/>
          <w:b/>
          <w:bCs/>
          <w:sz w:val="24"/>
          <w:szCs w:val="24"/>
          <w:rtl/>
          <w:lang w:val="en"/>
        </w:rPr>
        <w:t xml:space="preserve">المادة </w:t>
      </w:r>
      <w:r w:rsidRPr="00EA479C">
        <w:rPr>
          <w:rFonts w:ascii="Times New Roman" w:eastAsia="Times New Roman" w:hAnsi="Times New Roman" w:cs="Akhbar MT" w:hint="cs"/>
          <w:b/>
          <w:bCs/>
          <w:sz w:val="44"/>
          <w:szCs w:val="44"/>
          <w:rtl/>
          <w:lang w:val="en"/>
        </w:rPr>
        <w:t>8</w:t>
      </w:r>
      <w:r w:rsidRPr="00EA479C">
        <w:rPr>
          <w:rFonts w:ascii="Times New Roman" w:eastAsia="Times New Roman" w:hAnsi="Times New Roman" w:cs="Times New Roman"/>
          <w:b/>
          <w:bCs/>
          <w:sz w:val="24"/>
          <w:szCs w:val="24"/>
          <w:rtl/>
          <w:lang w:val="en"/>
        </w:rPr>
        <w:t xml:space="preserve"> – النشر والسريان</w:t>
      </w:r>
    </w:p>
    <w:p w14:paraId="3AFD23A6" w14:textId="77777777" w:rsidR="00EA479C" w:rsidRPr="00EA479C" w:rsidRDefault="00EA479C" w:rsidP="00EA479C">
      <w:pPr>
        <w:bidi/>
        <w:spacing w:after="0" w:line="260" w:lineRule="atLeast"/>
        <w:ind w:firstLine="220"/>
        <w:rPr>
          <w:rFonts w:ascii="Times New Roman" w:eastAsia="Times New Roman" w:hAnsi="Times New Roman" w:cs="Times New Roman"/>
          <w:sz w:val="24"/>
          <w:szCs w:val="24"/>
          <w:rtl/>
          <w:lang w:val="en"/>
        </w:rPr>
      </w:pPr>
      <w:bookmarkStart w:id="57" w:name="Anchor479"/>
      <w:bookmarkEnd w:id="57"/>
      <w:r w:rsidRPr="00EA479C">
        <w:rPr>
          <w:rFonts w:ascii="Times New Roman" w:eastAsia="Times New Roman" w:hAnsi="Times New Roman" w:cs="Times New Roman"/>
          <w:sz w:val="24"/>
          <w:szCs w:val="24"/>
          <w:rtl/>
          <w:lang w:val="en"/>
        </w:rPr>
        <w:t>يُنشر هذا القرار في الجريدة الرسمية، ويُعمل به من اليوم التالي لتاريخ نشره.</w:t>
      </w:r>
    </w:p>
    <w:p w14:paraId="1C4D5CD7" w14:textId="77777777" w:rsidR="00EA479C" w:rsidRPr="00EA479C" w:rsidRDefault="00EA479C" w:rsidP="00EA479C">
      <w:pPr>
        <w:bidi/>
        <w:spacing w:after="0" w:line="280" w:lineRule="atLeast"/>
        <w:rPr>
          <w:rFonts w:ascii="Times New Roman" w:eastAsia="Times New Roman" w:hAnsi="Times New Roman" w:cs="Times New Roman"/>
          <w:sz w:val="24"/>
          <w:szCs w:val="24"/>
          <w:rtl/>
          <w:lang w:val="en"/>
        </w:rPr>
      </w:pPr>
      <w:bookmarkStart w:id="58" w:name="Anchor487"/>
      <w:bookmarkStart w:id="59" w:name="_Toc59155793"/>
      <w:bookmarkStart w:id="60" w:name="_Toc59764137"/>
      <w:bookmarkStart w:id="61" w:name="_Toc92688414"/>
      <w:bookmarkStart w:id="62" w:name="_Toc92688554"/>
      <w:bookmarkStart w:id="63" w:name="_Toc62962073"/>
      <w:bookmarkStart w:id="64" w:name="_Toc66681367"/>
      <w:bookmarkStart w:id="65" w:name="_Toc66681910"/>
      <w:bookmarkStart w:id="66" w:name="_Toc66682066"/>
      <w:bookmarkStart w:id="67" w:name="_Toc66692526"/>
      <w:bookmarkStart w:id="68" w:name="_Toc66692803"/>
      <w:bookmarkStart w:id="69" w:name="_Toc67215838"/>
      <w:bookmarkStart w:id="70" w:name="_Toc79479239"/>
      <w:bookmarkEnd w:id="58"/>
      <w:bookmarkEnd w:id="59"/>
      <w:bookmarkEnd w:id="60"/>
      <w:bookmarkEnd w:id="61"/>
      <w:bookmarkEnd w:id="62"/>
      <w:bookmarkEnd w:id="63"/>
      <w:bookmarkEnd w:id="64"/>
      <w:bookmarkEnd w:id="65"/>
      <w:bookmarkEnd w:id="66"/>
      <w:bookmarkEnd w:id="67"/>
      <w:bookmarkEnd w:id="68"/>
      <w:bookmarkEnd w:id="69"/>
      <w:bookmarkEnd w:id="70"/>
      <w:r w:rsidRPr="00EA479C">
        <w:rPr>
          <w:rFonts w:ascii="Times New Roman" w:eastAsia="Times New Roman" w:hAnsi="Times New Roman" w:cs="Times New Roman"/>
          <w:sz w:val="24"/>
          <w:szCs w:val="24"/>
          <w:rtl/>
          <w:lang w:val="en"/>
        </w:rPr>
        <w:t>صدر عنا:</w:t>
      </w:r>
      <w:r w:rsidRPr="00EA479C">
        <w:rPr>
          <w:rFonts w:ascii="Times New Roman" w:eastAsia="Times New Roman" w:hAnsi="Times New Roman" w:cs="Times New Roman"/>
          <w:sz w:val="24"/>
          <w:szCs w:val="24"/>
          <w:rtl/>
          <w:lang w:val="en"/>
        </w:rPr>
        <w:br/>
        <w:t>بتاريخ: 12 ربيع الأول 1435 هـ.</w:t>
      </w:r>
      <w:r w:rsidRPr="00EA479C">
        <w:rPr>
          <w:rFonts w:ascii="Times New Roman" w:eastAsia="Times New Roman" w:hAnsi="Times New Roman" w:cs="Times New Roman"/>
          <w:sz w:val="24"/>
          <w:szCs w:val="24"/>
          <w:rtl/>
          <w:lang w:val="en"/>
        </w:rPr>
        <w:br/>
        <w:t>الموافق: 13 يناير 2014 م.</w:t>
      </w:r>
    </w:p>
    <w:p w14:paraId="5EEF6D29" w14:textId="77777777" w:rsidR="00EA479C" w:rsidRPr="00EA479C" w:rsidRDefault="00EA479C" w:rsidP="00EA479C">
      <w:pPr>
        <w:bidi/>
        <w:spacing w:after="0" w:line="260" w:lineRule="atLeast"/>
        <w:jc w:val="center"/>
        <w:rPr>
          <w:rFonts w:ascii="Times New Roman" w:eastAsia="Times New Roman" w:hAnsi="Times New Roman" w:cs="Times New Roman"/>
          <w:b/>
          <w:bCs/>
          <w:sz w:val="24"/>
          <w:szCs w:val="24"/>
          <w:rtl/>
          <w:lang w:val="en"/>
        </w:rPr>
      </w:pPr>
      <w:bookmarkStart w:id="71" w:name="Anchor498"/>
      <w:bookmarkEnd w:id="71"/>
      <w:r w:rsidRPr="00EA479C">
        <w:rPr>
          <w:rFonts w:ascii="Times New Roman" w:eastAsia="Times New Roman" w:hAnsi="Times New Roman" w:cs="Times New Roman"/>
          <w:b/>
          <w:bCs/>
          <w:sz w:val="24"/>
          <w:szCs w:val="24"/>
          <w:rtl/>
          <w:lang w:val="en"/>
        </w:rPr>
        <w:t>محمد بن راشد آل مكتوم</w:t>
      </w:r>
    </w:p>
    <w:p w14:paraId="223B9B8F" w14:textId="77777777" w:rsidR="00EA479C" w:rsidRPr="00EA479C" w:rsidRDefault="00EA479C" w:rsidP="00EA479C">
      <w:pPr>
        <w:bidi/>
        <w:spacing w:after="0" w:line="260" w:lineRule="atLeast"/>
        <w:jc w:val="center"/>
        <w:rPr>
          <w:rFonts w:ascii="Times New Roman" w:eastAsia="Times New Roman" w:hAnsi="Times New Roman" w:cs="Times New Roman"/>
          <w:b/>
          <w:bCs/>
          <w:sz w:val="24"/>
          <w:szCs w:val="24"/>
          <w:rtl/>
          <w:lang w:val="en"/>
        </w:rPr>
      </w:pPr>
      <w:bookmarkStart w:id="72" w:name="Anchor501"/>
      <w:bookmarkEnd w:id="72"/>
      <w:r w:rsidRPr="00EA479C">
        <w:rPr>
          <w:rFonts w:ascii="Times New Roman" w:eastAsia="Times New Roman" w:hAnsi="Times New Roman" w:cs="Times New Roman"/>
          <w:b/>
          <w:bCs/>
          <w:sz w:val="24"/>
          <w:szCs w:val="24"/>
          <w:rtl/>
          <w:lang w:val="en"/>
        </w:rPr>
        <w:t>رئيس مجلس الوزراء</w:t>
      </w:r>
    </w:p>
    <w:p w14:paraId="63CB725F" w14:textId="77777777" w:rsidR="00EA479C" w:rsidRPr="00EA479C" w:rsidRDefault="00EA479C" w:rsidP="00EA479C">
      <w:pPr>
        <w:bidi/>
        <w:spacing w:after="0" w:line="220" w:lineRule="atLeast"/>
        <w:jc w:val="both"/>
        <w:rPr>
          <w:rFonts w:ascii="Times New Roman" w:eastAsia="Times New Roman" w:hAnsi="Times New Roman" w:cs="Times New Roman"/>
          <w:rtl/>
          <w:lang w:val="en"/>
        </w:rPr>
      </w:pPr>
      <w:bookmarkStart w:id="73" w:name="Anchor504"/>
      <w:bookmarkEnd w:id="73"/>
      <w:r w:rsidRPr="00EA479C">
        <w:rPr>
          <w:rFonts w:ascii="Times New Roman" w:eastAsia="Times New Roman" w:hAnsi="Times New Roman" w:cs="Times New Roman"/>
          <w:rtl/>
          <w:lang w:val="en"/>
        </w:rPr>
        <w:t>نشر هذا القرار في عدد الجريدة الرسمية رقم 559 ص 65.</w:t>
      </w:r>
    </w:p>
    <w:p w14:paraId="0EEF93E9" w14:textId="77777777" w:rsidR="00EA479C" w:rsidRPr="00EA479C" w:rsidRDefault="00EA479C" w:rsidP="00EA479C">
      <w:pPr>
        <w:spacing w:after="0" w:line="240" w:lineRule="auto"/>
        <w:rPr>
          <w:rFonts w:ascii="Times New Roman" w:eastAsia="Times New Roman" w:hAnsi="Times New Roman" w:cs="Times New Roman"/>
          <w:sz w:val="24"/>
          <w:szCs w:val="24"/>
          <w:rtl/>
          <w:lang w:val="en"/>
        </w:rPr>
      </w:pPr>
    </w:p>
    <w:p w14:paraId="180A0C9E" w14:textId="77777777" w:rsidR="00EA479C" w:rsidRPr="00EA479C" w:rsidRDefault="00EA479C" w:rsidP="00EA479C">
      <w:pPr>
        <w:bidi/>
        <w:spacing w:after="0" w:line="260" w:lineRule="atLeast"/>
        <w:jc w:val="center"/>
        <w:rPr>
          <w:rFonts w:ascii="Times New Roman" w:eastAsia="Times New Roman" w:hAnsi="Times New Roman" w:cs="Times New Roman"/>
          <w:sz w:val="24"/>
          <w:szCs w:val="24"/>
          <w:lang w:val="en"/>
        </w:rPr>
      </w:pPr>
      <w:bookmarkStart w:id="74" w:name="Anchor511"/>
      <w:bookmarkEnd w:id="74"/>
      <w:r w:rsidRPr="00EA479C">
        <w:rPr>
          <w:rFonts w:ascii="Times New Roman" w:eastAsia="Times New Roman" w:hAnsi="Times New Roman" w:cs="Times New Roman"/>
          <w:noProof/>
          <w:sz w:val="24"/>
          <w:szCs w:val="24"/>
        </w:rPr>
        <w:drawing>
          <wp:inline distT="0" distB="0" distL="0" distR="0" wp14:anchorId="7AC616E7" wp14:editId="1C69995A">
            <wp:extent cx="714375" cy="152400"/>
            <wp:effectExtent l="0" t="0" r="9525" b="0"/>
            <wp:docPr id="1" name="Picture 1" descr="TempFile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File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152400"/>
                    </a:xfrm>
                    <a:prstGeom prst="rect">
                      <a:avLst/>
                    </a:prstGeom>
                    <a:noFill/>
                    <a:ln>
                      <a:noFill/>
                    </a:ln>
                  </pic:spPr>
                </pic:pic>
              </a:graphicData>
            </a:graphic>
          </wp:inline>
        </w:drawing>
      </w:r>
    </w:p>
    <w:p w14:paraId="5492BB00" w14:textId="77777777" w:rsidR="00E02A13" w:rsidRDefault="00E02A13">
      <w:pPr>
        <w:rPr>
          <w:rtl/>
          <w:lang w:bidi="ar-AE"/>
        </w:rPr>
      </w:pPr>
    </w:p>
    <w:sectPr w:rsidR="00E02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Times">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9C"/>
    <w:rsid w:val="00911587"/>
    <w:rsid w:val="00E02A13"/>
    <w:rsid w:val="00EA4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7600"/>
  <w15:chartTrackingRefBased/>
  <w15:docId w15:val="{EE5D0535-4153-4FE9-8F23-32FD2ABD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4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432">
      <w:bodyDiv w:val="1"/>
      <w:marLeft w:val="0"/>
      <w:marRight w:val="0"/>
      <w:marTop w:val="0"/>
      <w:marBottom w:val="0"/>
      <w:divBdr>
        <w:top w:val="none" w:sz="0" w:space="0" w:color="auto"/>
        <w:left w:val="none" w:sz="0" w:space="0" w:color="auto"/>
        <w:bottom w:val="none" w:sz="0" w:space="0" w:color="auto"/>
        <w:right w:val="none" w:sz="0" w:space="0" w:color="auto"/>
      </w:divBdr>
      <w:divsChild>
        <w:div w:id="165554657">
          <w:marLeft w:val="0"/>
          <w:marRight w:val="0"/>
          <w:marTop w:val="140"/>
          <w:marBottom w:val="0"/>
          <w:divBdr>
            <w:top w:val="none" w:sz="0" w:space="0" w:color="auto"/>
            <w:left w:val="none" w:sz="0" w:space="0" w:color="auto"/>
            <w:bottom w:val="none" w:sz="0" w:space="0" w:color="auto"/>
            <w:right w:val="none" w:sz="0" w:space="0" w:color="auto"/>
          </w:divBdr>
        </w:div>
        <w:div w:id="719404048">
          <w:marLeft w:val="0"/>
          <w:marRight w:val="0"/>
          <w:marTop w:val="40"/>
          <w:marBottom w:val="0"/>
          <w:divBdr>
            <w:top w:val="none" w:sz="0" w:space="0" w:color="auto"/>
            <w:left w:val="none" w:sz="0" w:space="0" w:color="auto"/>
            <w:bottom w:val="none" w:sz="0" w:space="0" w:color="auto"/>
            <w:right w:val="none" w:sz="0" w:space="0" w:color="auto"/>
          </w:divBdr>
        </w:div>
        <w:div w:id="1537543148">
          <w:marLeft w:val="0"/>
          <w:marRight w:val="0"/>
          <w:marTop w:val="40"/>
          <w:marBottom w:val="0"/>
          <w:divBdr>
            <w:top w:val="none" w:sz="0" w:space="0" w:color="auto"/>
            <w:left w:val="none" w:sz="0" w:space="0" w:color="auto"/>
            <w:bottom w:val="none" w:sz="0" w:space="0" w:color="auto"/>
            <w:right w:val="none" w:sz="0" w:space="0" w:color="auto"/>
          </w:divBdr>
        </w:div>
        <w:div w:id="1704016106">
          <w:marLeft w:val="0"/>
          <w:marRight w:val="0"/>
          <w:marTop w:val="120"/>
          <w:marBottom w:val="0"/>
          <w:divBdr>
            <w:top w:val="none" w:sz="0" w:space="0" w:color="auto"/>
            <w:left w:val="none" w:sz="0" w:space="0" w:color="auto"/>
            <w:bottom w:val="none" w:sz="0" w:space="0" w:color="auto"/>
            <w:right w:val="none" w:sz="0" w:space="0" w:color="auto"/>
          </w:divBdr>
        </w:div>
        <w:div w:id="82266430">
          <w:marLeft w:val="0"/>
          <w:marRight w:val="0"/>
          <w:marTop w:val="120"/>
          <w:marBottom w:val="0"/>
          <w:divBdr>
            <w:top w:val="none" w:sz="0" w:space="0" w:color="auto"/>
            <w:left w:val="none" w:sz="0" w:space="0" w:color="auto"/>
            <w:bottom w:val="none" w:sz="0" w:space="0" w:color="auto"/>
            <w:right w:val="none" w:sz="0" w:space="0" w:color="auto"/>
          </w:divBdr>
        </w:div>
        <w:div w:id="1724138226">
          <w:marLeft w:val="0"/>
          <w:marRight w:val="0"/>
          <w:marTop w:val="120"/>
          <w:marBottom w:val="0"/>
          <w:divBdr>
            <w:top w:val="none" w:sz="0" w:space="0" w:color="auto"/>
            <w:left w:val="none" w:sz="0" w:space="0" w:color="auto"/>
            <w:bottom w:val="none" w:sz="0" w:space="0" w:color="auto"/>
            <w:right w:val="none" w:sz="0" w:space="0" w:color="auto"/>
          </w:divBdr>
        </w:div>
        <w:div w:id="1455708695">
          <w:marLeft w:val="0"/>
          <w:marRight w:val="0"/>
          <w:marTop w:val="120"/>
          <w:marBottom w:val="0"/>
          <w:divBdr>
            <w:top w:val="none" w:sz="0" w:space="0" w:color="auto"/>
            <w:left w:val="none" w:sz="0" w:space="0" w:color="auto"/>
            <w:bottom w:val="none" w:sz="0" w:space="0" w:color="auto"/>
            <w:right w:val="none" w:sz="0" w:space="0" w:color="auto"/>
          </w:divBdr>
        </w:div>
        <w:div w:id="1514800089">
          <w:marLeft w:val="0"/>
          <w:marRight w:val="0"/>
          <w:marTop w:val="120"/>
          <w:marBottom w:val="0"/>
          <w:divBdr>
            <w:top w:val="none" w:sz="0" w:space="0" w:color="auto"/>
            <w:left w:val="none" w:sz="0" w:space="0" w:color="auto"/>
            <w:bottom w:val="none" w:sz="0" w:space="0" w:color="auto"/>
            <w:right w:val="none" w:sz="0" w:space="0" w:color="auto"/>
          </w:divBdr>
        </w:div>
        <w:div w:id="600455081">
          <w:marLeft w:val="0"/>
          <w:marRight w:val="0"/>
          <w:marTop w:val="120"/>
          <w:marBottom w:val="0"/>
          <w:divBdr>
            <w:top w:val="none" w:sz="0" w:space="0" w:color="auto"/>
            <w:left w:val="none" w:sz="0" w:space="0" w:color="auto"/>
            <w:bottom w:val="none" w:sz="0" w:space="0" w:color="auto"/>
            <w:right w:val="none" w:sz="0" w:space="0" w:color="auto"/>
          </w:divBdr>
        </w:div>
        <w:div w:id="1899704678">
          <w:marLeft w:val="0"/>
          <w:marRight w:val="0"/>
          <w:marTop w:val="120"/>
          <w:marBottom w:val="0"/>
          <w:divBdr>
            <w:top w:val="none" w:sz="0" w:space="0" w:color="auto"/>
            <w:left w:val="none" w:sz="0" w:space="0" w:color="auto"/>
            <w:bottom w:val="none" w:sz="0" w:space="0" w:color="auto"/>
            <w:right w:val="none" w:sz="0" w:space="0" w:color="auto"/>
          </w:divBdr>
        </w:div>
        <w:div w:id="555821377">
          <w:marLeft w:val="0"/>
          <w:marRight w:val="0"/>
          <w:marTop w:val="120"/>
          <w:marBottom w:val="0"/>
          <w:divBdr>
            <w:top w:val="none" w:sz="0" w:space="0" w:color="auto"/>
            <w:left w:val="none" w:sz="0" w:space="0" w:color="auto"/>
            <w:bottom w:val="none" w:sz="0" w:space="0" w:color="auto"/>
            <w:right w:val="none" w:sz="0" w:space="0" w:color="auto"/>
          </w:divBdr>
        </w:div>
        <w:div w:id="1214271296">
          <w:marLeft w:val="0"/>
          <w:marRight w:val="0"/>
          <w:marTop w:val="240"/>
          <w:marBottom w:val="0"/>
          <w:divBdr>
            <w:top w:val="none" w:sz="0" w:space="0" w:color="auto"/>
            <w:left w:val="none" w:sz="0" w:space="0" w:color="auto"/>
            <w:bottom w:val="none" w:sz="0" w:space="0" w:color="auto"/>
            <w:right w:val="none" w:sz="0" w:space="0" w:color="auto"/>
          </w:divBdr>
        </w:div>
        <w:div w:id="2069184064">
          <w:marLeft w:val="0"/>
          <w:marRight w:val="0"/>
          <w:marTop w:val="80"/>
          <w:marBottom w:val="0"/>
          <w:divBdr>
            <w:top w:val="none" w:sz="0" w:space="0" w:color="auto"/>
            <w:left w:val="none" w:sz="0" w:space="0" w:color="auto"/>
            <w:bottom w:val="none" w:sz="0" w:space="0" w:color="auto"/>
            <w:right w:val="none" w:sz="0" w:space="0" w:color="auto"/>
          </w:divBdr>
        </w:div>
        <w:div w:id="790326750">
          <w:marLeft w:val="0"/>
          <w:marRight w:val="0"/>
          <w:marTop w:val="80"/>
          <w:marBottom w:val="0"/>
          <w:divBdr>
            <w:top w:val="none" w:sz="0" w:space="0" w:color="auto"/>
            <w:left w:val="none" w:sz="0" w:space="0" w:color="auto"/>
            <w:bottom w:val="none" w:sz="0" w:space="0" w:color="auto"/>
            <w:right w:val="none" w:sz="0" w:space="0" w:color="auto"/>
          </w:divBdr>
        </w:div>
        <w:div w:id="48655938">
          <w:marLeft w:val="0"/>
          <w:marRight w:val="0"/>
          <w:marTop w:val="80"/>
          <w:marBottom w:val="0"/>
          <w:divBdr>
            <w:top w:val="none" w:sz="0" w:space="0" w:color="auto"/>
            <w:left w:val="none" w:sz="0" w:space="0" w:color="auto"/>
            <w:bottom w:val="none" w:sz="0" w:space="0" w:color="auto"/>
            <w:right w:val="none" w:sz="0" w:space="0" w:color="auto"/>
          </w:divBdr>
        </w:div>
        <w:div w:id="2140494983">
          <w:marLeft w:val="0"/>
          <w:marRight w:val="0"/>
          <w:marTop w:val="80"/>
          <w:marBottom w:val="0"/>
          <w:divBdr>
            <w:top w:val="none" w:sz="0" w:space="0" w:color="auto"/>
            <w:left w:val="none" w:sz="0" w:space="0" w:color="auto"/>
            <w:bottom w:val="none" w:sz="0" w:space="0" w:color="auto"/>
            <w:right w:val="none" w:sz="0" w:space="0" w:color="auto"/>
          </w:divBdr>
        </w:div>
        <w:div w:id="1490903072">
          <w:marLeft w:val="0"/>
          <w:marRight w:val="0"/>
          <w:marTop w:val="80"/>
          <w:marBottom w:val="0"/>
          <w:divBdr>
            <w:top w:val="none" w:sz="0" w:space="0" w:color="auto"/>
            <w:left w:val="none" w:sz="0" w:space="0" w:color="auto"/>
            <w:bottom w:val="none" w:sz="0" w:space="0" w:color="auto"/>
            <w:right w:val="none" w:sz="0" w:space="0" w:color="auto"/>
          </w:divBdr>
        </w:div>
        <w:div w:id="1623996160">
          <w:marLeft w:val="0"/>
          <w:marRight w:val="0"/>
          <w:marTop w:val="80"/>
          <w:marBottom w:val="0"/>
          <w:divBdr>
            <w:top w:val="none" w:sz="0" w:space="0" w:color="auto"/>
            <w:left w:val="none" w:sz="0" w:space="0" w:color="auto"/>
            <w:bottom w:val="none" w:sz="0" w:space="0" w:color="auto"/>
            <w:right w:val="none" w:sz="0" w:space="0" w:color="auto"/>
          </w:divBdr>
        </w:div>
        <w:div w:id="208954388">
          <w:marLeft w:val="0"/>
          <w:marRight w:val="0"/>
          <w:marTop w:val="80"/>
          <w:marBottom w:val="0"/>
          <w:divBdr>
            <w:top w:val="none" w:sz="0" w:space="0" w:color="auto"/>
            <w:left w:val="none" w:sz="0" w:space="0" w:color="auto"/>
            <w:bottom w:val="none" w:sz="0" w:space="0" w:color="auto"/>
            <w:right w:val="none" w:sz="0" w:space="0" w:color="auto"/>
          </w:divBdr>
        </w:div>
        <w:div w:id="2103991148">
          <w:marLeft w:val="0"/>
          <w:marRight w:val="0"/>
          <w:marTop w:val="80"/>
          <w:marBottom w:val="0"/>
          <w:divBdr>
            <w:top w:val="none" w:sz="0" w:space="0" w:color="auto"/>
            <w:left w:val="none" w:sz="0" w:space="0" w:color="auto"/>
            <w:bottom w:val="none" w:sz="0" w:space="0" w:color="auto"/>
            <w:right w:val="none" w:sz="0" w:space="0" w:color="auto"/>
          </w:divBdr>
        </w:div>
        <w:div w:id="1750156487">
          <w:marLeft w:val="0"/>
          <w:marRight w:val="0"/>
          <w:marTop w:val="240"/>
          <w:marBottom w:val="0"/>
          <w:divBdr>
            <w:top w:val="none" w:sz="0" w:space="0" w:color="auto"/>
            <w:left w:val="none" w:sz="0" w:space="0" w:color="auto"/>
            <w:bottom w:val="none" w:sz="0" w:space="0" w:color="auto"/>
            <w:right w:val="none" w:sz="0" w:space="0" w:color="auto"/>
          </w:divBdr>
        </w:div>
        <w:div w:id="675157252">
          <w:marLeft w:val="0"/>
          <w:marRight w:val="0"/>
          <w:marTop w:val="80"/>
          <w:marBottom w:val="0"/>
          <w:divBdr>
            <w:top w:val="none" w:sz="0" w:space="0" w:color="auto"/>
            <w:left w:val="none" w:sz="0" w:space="0" w:color="auto"/>
            <w:bottom w:val="none" w:sz="0" w:space="0" w:color="auto"/>
            <w:right w:val="none" w:sz="0" w:space="0" w:color="auto"/>
          </w:divBdr>
        </w:div>
        <w:div w:id="1100226489">
          <w:marLeft w:val="0"/>
          <w:marRight w:val="0"/>
          <w:marTop w:val="240"/>
          <w:marBottom w:val="0"/>
          <w:divBdr>
            <w:top w:val="none" w:sz="0" w:space="0" w:color="auto"/>
            <w:left w:val="none" w:sz="0" w:space="0" w:color="auto"/>
            <w:bottom w:val="none" w:sz="0" w:space="0" w:color="auto"/>
            <w:right w:val="none" w:sz="0" w:space="0" w:color="auto"/>
          </w:divBdr>
        </w:div>
        <w:div w:id="267741191">
          <w:marLeft w:val="0"/>
          <w:marRight w:val="0"/>
          <w:marTop w:val="80"/>
          <w:marBottom w:val="0"/>
          <w:divBdr>
            <w:top w:val="none" w:sz="0" w:space="0" w:color="auto"/>
            <w:left w:val="none" w:sz="0" w:space="0" w:color="auto"/>
            <w:bottom w:val="none" w:sz="0" w:space="0" w:color="auto"/>
            <w:right w:val="none" w:sz="0" w:space="0" w:color="auto"/>
          </w:divBdr>
        </w:div>
        <w:div w:id="1984578493">
          <w:marLeft w:val="0"/>
          <w:marRight w:val="0"/>
          <w:marTop w:val="80"/>
          <w:marBottom w:val="0"/>
          <w:divBdr>
            <w:top w:val="none" w:sz="0" w:space="0" w:color="auto"/>
            <w:left w:val="none" w:sz="0" w:space="0" w:color="auto"/>
            <w:bottom w:val="none" w:sz="0" w:space="0" w:color="auto"/>
            <w:right w:val="none" w:sz="0" w:space="0" w:color="auto"/>
          </w:divBdr>
        </w:div>
        <w:div w:id="1105229843">
          <w:marLeft w:val="0"/>
          <w:marRight w:val="0"/>
          <w:marTop w:val="80"/>
          <w:marBottom w:val="0"/>
          <w:divBdr>
            <w:top w:val="none" w:sz="0" w:space="0" w:color="auto"/>
            <w:left w:val="none" w:sz="0" w:space="0" w:color="auto"/>
            <w:bottom w:val="none" w:sz="0" w:space="0" w:color="auto"/>
            <w:right w:val="none" w:sz="0" w:space="0" w:color="auto"/>
          </w:divBdr>
        </w:div>
        <w:div w:id="256331443">
          <w:marLeft w:val="0"/>
          <w:marRight w:val="0"/>
          <w:marTop w:val="80"/>
          <w:marBottom w:val="0"/>
          <w:divBdr>
            <w:top w:val="none" w:sz="0" w:space="0" w:color="auto"/>
            <w:left w:val="none" w:sz="0" w:space="0" w:color="auto"/>
            <w:bottom w:val="none" w:sz="0" w:space="0" w:color="auto"/>
            <w:right w:val="none" w:sz="0" w:space="0" w:color="auto"/>
          </w:divBdr>
        </w:div>
        <w:div w:id="976686274">
          <w:marLeft w:val="0"/>
          <w:marRight w:val="0"/>
          <w:marTop w:val="80"/>
          <w:marBottom w:val="0"/>
          <w:divBdr>
            <w:top w:val="none" w:sz="0" w:space="0" w:color="auto"/>
            <w:left w:val="none" w:sz="0" w:space="0" w:color="auto"/>
            <w:bottom w:val="none" w:sz="0" w:space="0" w:color="auto"/>
            <w:right w:val="none" w:sz="0" w:space="0" w:color="auto"/>
          </w:divBdr>
        </w:div>
        <w:div w:id="2055424486">
          <w:marLeft w:val="0"/>
          <w:marRight w:val="0"/>
          <w:marTop w:val="240"/>
          <w:marBottom w:val="0"/>
          <w:divBdr>
            <w:top w:val="none" w:sz="0" w:space="0" w:color="auto"/>
            <w:left w:val="none" w:sz="0" w:space="0" w:color="auto"/>
            <w:bottom w:val="none" w:sz="0" w:space="0" w:color="auto"/>
            <w:right w:val="none" w:sz="0" w:space="0" w:color="auto"/>
          </w:divBdr>
        </w:div>
        <w:div w:id="265892863">
          <w:marLeft w:val="0"/>
          <w:marRight w:val="0"/>
          <w:marTop w:val="80"/>
          <w:marBottom w:val="0"/>
          <w:divBdr>
            <w:top w:val="none" w:sz="0" w:space="0" w:color="auto"/>
            <w:left w:val="none" w:sz="0" w:space="0" w:color="auto"/>
            <w:bottom w:val="none" w:sz="0" w:space="0" w:color="auto"/>
            <w:right w:val="none" w:sz="0" w:space="0" w:color="auto"/>
          </w:divBdr>
        </w:div>
        <w:div w:id="1294677346">
          <w:marLeft w:val="0"/>
          <w:marRight w:val="0"/>
          <w:marTop w:val="80"/>
          <w:marBottom w:val="0"/>
          <w:divBdr>
            <w:top w:val="none" w:sz="0" w:space="0" w:color="auto"/>
            <w:left w:val="none" w:sz="0" w:space="0" w:color="auto"/>
            <w:bottom w:val="none" w:sz="0" w:space="0" w:color="auto"/>
            <w:right w:val="none" w:sz="0" w:space="0" w:color="auto"/>
          </w:divBdr>
        </w:div>
        <w:div w:id="148177878">
          <w:marLeft w:val="0"/>
          <w:marRight w:val="0"/>
          <w:marTop w:val="80"/>
          <w:marBottom w:val="0"/>
          <w:divBdr>
            <w:top w:val="none" w:sz="0" w:space="0" w:color="auto"/>
            <w:left w:val="none" w:sz="0" w:space="0" w:color="auto"/>
            <w:bottom w:val="none" w:sz="0" w:space="0" w:color="auto"/>
            <w:right w:val="none" w:sz="0" w:space="0" w:color="auto"/>
          </w:divBdr>
        </w:div>
        <w:div w:id="537858841">
          <w:marLeft w:val="0"/>
          <w:marRight w:val="0"/>
          <w:marTop w:val="80"/>
          <w:marBottom w:val="0"/>
          <w:divBdr>
            <w:top w:val="none" w:sz="0" w:space="0" w:color="auto"/>
            <w:left w:val="none" w:sz="0" w:space="0" w:color="auto"/>
            <w:bottom w:val="none" w:sz="0" w:space="0" w:color="auto"/>
            <w:right w:val="none" w:sz="0" w:space="0" w:color="auto"/>
          </w:divBdr>
        </w:div>
        <w:div w:id="1035692188">
          <w:marLeft w:val="0"/>
          <w:marRight w:val="0"/>
          <w:marTop w:val="80"/>
          <w:marBottom w:val="0"/>
          <w:divBdr>
            <w:top w:val="none" w:sz="0" w:space="0" w:color="auto"/>
            <w:left w:val="none" w:sz="0" w:space="0" w:color="auto"/>
            <w:bottom w:val="none" w:sz="0" w:space="0" w:color="auto"/>
            <w:right w:val="none" w:sz="0" w:space="0" w:color="auto"/>
          </w:divBdr>
        </w:div>
        <w:div w:id="1346522416">
          <w:marLeft w:val="0"/>
          <w:marRight w:val="0"/>
          <w:marTop w:val="80"/>
          <w:marBottom w:val="0"/>
          <w:divBdr>
            <w:top w:val="none" w:sz="0" w:space="0" w:color="auto"/>
            <w:left w:val="none" w:sz="0" w:space="0" w:color="auto"/>
            <w:bottom w:val="none" w:sz="0" w:space="0" w:color="auto"/>
            <w:right w:val="none" w:sz="0" w:space="0" w:color="auto"/>
          </w:divBdr>
        </w:div>
        <w:div w:id="1550142962">
          <w:marLeft w:val="0"/>
          <w:marRight w:val="0"/>
          <w:marTop w:val="80"/>
          <w:marBottom w:val="0"/>
          <w:divBdr>
            <w:top w:val="none" w:sz="0" w:space="0" w:color="auto"/>
            <w:left w:val="none" w:sz="0" w:space="0" w:color="auto"/>
            <w:bottom w:val="none" w:sz="0" w:space="0" w:color="auto"/>
            <w:right w:val="none" w:sz="0" w:space="0" w:color="auto"/>
          </w:divBdr>
        </w:div>
        <w:div w:id="1474174929">
          <w:marLeft w:val="0"/>
          <w:marRight w:val="0"/>
          <w:marTop w:val="80"/>
          <w:marBottom w:val="0"/>
          <w:divBdr>
            <w:top w:val="none" w:sz="0" w:space="0" w:color="auto"/>
            <w:left w:val="none" w:sz="0" w:space="0" w:color="auto"/>
            <w:bottom w:val="none" w:sz="0" w:space="0" w:color="auto"/>
            <w:right w:val="none" w:sz="0" w:space="0" w:color="auto"/>
          </w:divBdr>
        </w:div>
        <w:div w:id="864633736">
          <w:marLeft w:val="0"/>
          <w:marRight w:val="0"/>
          <w:marTop w:val="80"/>
          <w:marBottom w:val="0"/>
          <w:divBdr>
            <w:top w:val="none" w:sz="0" w:space="0" w:color="auto"/>
            <w:left w:val="none" w:sz="0" w:space="0" w:color="auto"/>
            <w:bottom w:val="none" w:sz="0" w:space="0" w:color="auto"/>
            <w:right w:val="none" w:sz="0" w:space="0" w:color="auto"/>
          </w:divBdr>
        </w:div>
        <w:div w:id="1287153713">
          <w:marLeft w:val="0"/>
          <w:marRight w:val="0"/>
          <w:marTop w:val="240"/>
          <w:marBottom w:val="0"/>
          <w:divBdr>
            <w:top w:val="none" w:sz="0" w:space="0" w:color="auto"/>
            <w:left w:val="none" w:sz="0" w:space="0" w:color="auto"/>
            <w:bottom w:val="none" w:sz="0" w:space="0" w:color="auto"/>
            <w:right w:val="none" w:sz="0" w:space="0" w:color="auto"/>
          </w:divBdr>
        </w:div>
        <w:div w:id="1046369370">
          <w:marLeft w:val="0"/>
          <w:marRight w:val="0"/>
          <w:marTop w:val="80"/>
          <w:marBottom w:val="0"/>
          <w:divBdr>
            <w:top w:val="none" w:sz="0" w:space="0" w:color="auto"/>
            <w:left w:val="none" w:sz="0" w:space="0" w:color="auto"/>
            <w:bottom w:val="none" w:sz="0" w:space="0" w:color="auto"/>
            <w:right w:val="none" w:sz="0" w:space="0" w:color="auto"/>
          </w:divBdr>
        </w:div>
        <w:div w:id="565535395">
          <w:marLeft w:val="0"/>
          <w:marRight w:val="0"/>
          <w:marTop w:val="240"/>
          <w:marBottom w:val="0"/>
          <w:divBdr>
            <w:top w:val="none" w:sz="0" w:space="0" w:color="auto"/>
            <w:left w:val="none" w:sz="0" w:space="0" w:color="auto"/>
            <w:bottom w:val="none" w:sz="0" w:space="0" w:color="auto"/>
            <w:right w:val="none" w:sz="0" w:space="0" w:color="auto"/>
          </w:divBdr>
        </w:div>
        <w:div w:id="457071492">
          <w:marLeft w:val="0"/>
          <w:marRight w:val="0"/>
          <w:marTop w:val="80"/>
          <w:marBottom w:val="0"/>
          <w:divBdr>
            <w:top w:val="none" w:sz="0" w:space="0" w:color="auto"/>
            <w:left w:val="none" w:sz="0" w:space="0" w:color="auto"/>
            <w:bottom w:val="none" w:sz="0" w:space="0" w:color="auto"/>
            <w:right w:val="none" w:sz="0" w:space="0" w:color="auto"/>
          </w:divBdr>
        </w:div>
        <w:div w:id="1880705156">
          <w:marLeft w:val="0"/>
          <w:marRight w:val="0"/>
          <w:marTop w:val="240"/>
          <w:marBottom w:val="0"/>
          <w:divBdr>
            <w:top w:val="none" w:sz="0" w:space="0" w:color="auto"/>
            <w:left w:val="none" w:sz="0" w:space="0" w:color="auto"/>
            <w:bottom w:val="none" w:sz="0" w:space="0" w:color="auto"/>
            <w:right w:val="none" w:sz="0" w:space="0" w:color="auto"/>
          </w:divBdr>
        </w:div>
        <w:div w:id="2069451304">
          <w:marLeft w:val="0"/>
          <w:marRight w:val="0"/>
          <w:marTop w:val="80"/>
          <w:marBottom w:val="0"/>
          <w:divBdr>
            <w:top w:val="none" w:sz="0" w:space="0" w:color="auto"/>
            <w:left w:val="none" w:sz="0" w:space="0" w:color="auto"/>
            <w:bottom w:val="none" w:sz="0" w:space="0" w:color="auto"/>
            <w:right w:val="none" w:sz="0" w:space="0" w:color="auto"/>
          </w:divBdr>
        </w:div>
        <w:div w:id="1775397678">
          <w:marLeft w:val="0"/>
          <w:marRight w:val="0"/>
          <w:marTop w:val="240"/>
          <w:marBottom w:val="0"/>
          <w:divBdr>
            <w:top w:val="none" w:sz="0" w:space="0" w:color="auto"/>
            <w:left w:val="none" w:sz="0" w:space="0" w:color="auto"/>
            <w:bottom w:val="none" w:sz="0" w:space="0" w:color="auto"/>
            <w:right w:val="none" w:sz="0" w:space="0" w:color="auto"/>
          </w:divBdr>
        </w:div>
        <w:div w:id="1854297023">
          <w:marLeft w:val="0"/>
          <w:marRight w:val="0"/>
          <w:marTop w:val="80"/>
          <w:marBottom w:val="0"/>
          <w:divBdr>
            <w:top w:val="none" w:sz="0" w:space="0" w:color="auto"/>
            <w:left w:val="none" w:sz="0" w:space="0" w:color="auto"/>
            <w:bottom w:val="none" w:sz="0" w:space="0" w:color="auto"/>
            <w:right w:val="none" w:sz="0" w:space="0" w:color="auto"/>
          </w:divBdr>
        </w:div>
        <w:div w:id="1893228788">
          <w:marLeft w:val="0"/>
          <w:marRight w:val="0"/>
          <w:marTop w:val="0"/>
          <w:marBottom w:val="0"/>
          <w:divBdr>
            <w:top w:val="none" w:sz="0" w:space="0" w:color="auto"/>
            <w:left w:val="none" w:sz="0" w:space="0" w:color="auto"/>
            <w:bottom w:val="none" w:sz="0" w:space="0" w:color="auto"/>
            <w:right w:val="none" w:sz="0" w:space="0" w:color="auto"/>
          </w:divBdr>
        </w:div>
        <w:div w:id="107285215">
          <w:marLeft w:val="0"/>
          <w:marRight w:val="0"/>
          <w:marTop w:val="0"/>
          <w:marBottom w:val="0"/>
          <w:divBdr>
            <w:top w:val="none" w:sz="0" w:space="0" w:color="auto"/>
            <w:left w:val="none" w:sz="0" w:space="0" w:color="auto"/>
            <w:bottom w:val="none" w:sz="0" w:space="0" w:color="auto"/>
            <w:right w:val="none" w:sz="0" w:space="0" w:color="auto"/>
          </w:divBdr>
          <w:divsChild>
            <w:div w:id="224030708">
              <w:marLeft w:val="0"/>
              <w:marRight w:val="0"/>
              <w:marTop w:val="120"/>
              <w:marBottom w:val="0"/>
              <w:divBdr>
                <w:top w:val="none" w:sz="0" w:space="0" w:color="auto"/>
                <w:left w:val="none" w:sz="0" w:space="0" w:color="auto"/>
                <w:bottom w:val="none" w:sz="0" w:space="0" w:color="auto"/>
                <w:right w:val="none" w:sz="0" w:space="0" w:color="auto"/>
              </w:divBdr>
            </w:div>
            <w:div w:id="403265362">
              <w:marLeft w:val="0"/>
              <w:marRight w:val="0"/>
              <w:marTop w:val="120"/>
              <w:marBottom w:val="0"/>
              <w:divBdr>
                <w:top w:val="none" w:sz="0" w:space="0" w:color="auto"/>
                <w:left w:val="none" w:sz="0" w:space="0" w:color="auto"/>
                <w:bottom w:val="none" w:sz="0" w:space="0" w:color="auto"/>
                <w:right w:val="none" w:sz="0" w:space="0" w:color="auto"/>
              </w:divBdr>
            </w:div>
          </w:divsChild>
        </w:div>
        <w:div w:id="586690029">
          <w:marLeft w:val="0"/>
          <w:marRight w:val="56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Saeed</dc:creator>
  <cp:keywords/>
  <dc:description/>
  <cp:lastModifiedBy>Waleed Al Mansoori (E- services Coordinator)</cp:lastModifiedBy>
  <cp:revision>2</cp:revision>
  <dcterms:created xsi:type="dcterms:W3CDTF">2024-12-31T07:41:00Z</dcterms:created>
  <dcterms:modified xsi:type="dcterms:W3CDTF">2024-12-31T07:41:00Z</dcterms:modified>
</cp:coreProperties>
</file>